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color w:val="808080"/>
          <w:sz w:val="22"/>
          <w:szCs w:val="22"/>
        </w:rPr>
      </w:pPr>
      <w:r w:rsidRPr="006D02EE">
        <w:rPr>
          <w:rFonts w:ascii="Arial" w:hAnsi="Arial" w:cs="Arial"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color w:val="808080"/>
          <w:sz w:val="22"/>
          <w:szCs w:val="22"/>
        </w:rPr>
        <w:t>email</w:t>
      </w:r>
      <w:r>
        <w:rPr>
          <w:rFonts w:ascii="Arial" w:hAnsi="Arial" w:cs="Arial"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color w:val="808080"/>
          <w:sz w:val="48"/>
          <w:szCs w:val="48"/>
          <w:lang w:eastAsia="hu-HU"/>
        </w:rPr>
        <w:t>Jelentkezési lap</w:t>
      </w:r>
    </w:p>
    <w:p w14:paraId="587AC5C2" w14:textId="77777777" w:rsidR="00A830D0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Vitatkozás helyett Párbeszéd </w:t>
      </w:r>
    </w:p>
    <w:p w14:paraId="21F065D4" w14:textId="77777777" w:rsidR="00A830D0" w:rsidRDefault="00A830D0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</w:p>
    <w:p w14:paraId="64BD33AB" w14:textId="1F2A13F8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202</w:t>
      </w:r>
      <w:r w:rsidR="00A830D0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5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.</w:t>
      </w:r>
      <w:r w:rsidR="003344F5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 </w:t>
      </w:r>
      <w:r w:rsidR="00BE3E62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szeptember 30.</w:t>
      </w:r>
    </w:p>
    <w:p w14:paraId="70856C18" w14:textId="77777777" w:rsidR="00A830D0" w:rsidRDefault="00A830D0" w:rsidP="007B3E63">
      <w:pPr>
        <w:autoSpaceDE w:val="0"/>
        <w:autoSpaceDN w:val="0"/>
        <w:adjustRightInd w:val="0"/>
        <w:spacing w:before="100"/>
        <w:rPr>
          <w:rFonts w:ascii="Arial" w:hAnsi="Arial" w:cs="Arial"/>
          <w:sz w:val="22"/>
          <w:szCs w:val="22"/>
        </w:rPr>
      </w:pPr>
    </w:p>
    <w:p w14:paraId="4CD78EF1" w14:textId="4AACCD07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color w:val="00B4BF"/>
          <w:sz w:val="30"/>
          <w:szCs w:val="30"/>
          <w:lang w:eastAsia="de-DE"/>
        </w:rPr>
      </w:pPr>
      <w:r>
        <w:rPr>
          <w:rFonts w:ascii="Arial" w:hAnsi="Arial" w:cs="Arial"/>
          <w:sz w:val="22"/>
          <w:szCs w:val="22"/>
        </w:rPr>
        <w:t>Idő</w:t>
      </w:r>
      <w:r w:rsidR="009A7BF6">
        <w:rPr>
          <w:rFonts w:ascii="Arial" w:hAnsi="Arial" w:cs="Arial"/>
          <w:sz w:val="22"/>
          <w:szCs w:val="22"/>
        </w:rPr>
        <w:t>pont</w:t>
      </w:r>
      <w:r>
        <w:rPr>
          <w:rFonts w:ascii="Arial" w:hAnsi="Arial" w:cs="Arial"/>
          <w:sz w:val="22"/>
          <w:szCs w:val="22"/>
        </w:rPr>
        <w:t>: 9.00-17.00</w:t>
      </w:r>
    </w:p>
    <w:p w14:paraId="3C01E64C" w14:textId="1C38F716" w:rsidR="007B3E63" w:rsidRPr="008A14B6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sz w:val="22"/>
          <w:szCs w:val="22"/>
        </w:rPr>
      </w:pPr>
      <w:r w:rsidRPr="008A14B6">
        <w:rPr>
          <w:rFonts w:ascii="Arial" w:hAnsi="Arial" w:cs="Arial"/>
          <w:bCs/>
          <w:sz w:val="22"/>
          <w:szCs w:val="22"/>
        </w:rPr>
        <w:t xml:space="preserve">Helyszín: </w:t>
      </w:r>
      <w:proofErr w:type="spellStart"/>
      <w:r>
        <w:rPr>
          <w:rFonts w:ascii="Arial" w:hAnsi="Arial" w:cs="Arial"/>
          <w:bCs/>
          <w:sz w:val="22"/>
          <w:szCs w:val="22"/>
        </w:rPr>
        <w:t>Madách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Trade Center 1075 Budapest, </w:t>
      </w:r>
      <w:proofErr w:type="spellStart"/>
      <w:r>
        <w:rPr>
          <w:rFonts w:ascii="Arial" w:hAnsi="Arial" w:cs="Arial"/>
          <w:bCs/>
          <w:sz w:val="22"/>
          <w:szCs w:val="22"/>
        </w:rPr>
        <w:t>Madách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Imre út 13-14. B épület 7. emelet </w:t>
      </w:r>
    </w:p>
    <w:p w14:paraId="2FECCFDF" w14:textId="77777777" w:rsidR="007B3E6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22"/>
          <w:szCs w:val="22"/>
        </w:rPr>
      </w:pP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20"/>
          <w:szCs w:val="20"/>
        </w:rPr>
        <w:br/>
      </w:r>
      <w:r w:rsidRPr="009262A5">
        <w:rPr>
          <w:rFonts w:ascii="Arial" w:hAnsi="Arial" w:cs="Arial"/>
          <w:sz w:val="16"/>
          <w:szCs w:val="16"/>
          <w:lang w:eastAsia="hu-HU"/>
        </w:rPr>
        <w:t>Név</w:t>
      </w: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  <w:r>
        <w:rPr>
          <w:rFonts w:ascii="Arial" w:hAnsi="Arial" w:cs="Arial"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3C621DB3" w14:textId="77777777" w:rsidR="00A830D0" w:rsidRDefault="00A830D0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</w:p>
    <w:p w14:paraId="73C79FA9" w14:textId="06AF8C94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Vitatkozás helyett Párbeszéd tréningre jelentkezem: </w:t>
      </w:r>
      <w:proofErr w:type="gramStart"/>
      <w:r>
        <w:rPr>
          <w:rFonts w:ascii="Arial" w:hAnsi="Arial" w:cs="Arial"/>
          <w:sz w:val="22"/>
          <w:szCs w:val="22"/>
          <w:lang w:eastAsia="hu-HU"/>
        </w:rPr>
        <w:t>80.000</w:t>
      </w:r>
      <w:r w:rsidR="00204930">
        <w:rPr>
          <w:rFonts w:ascii="Arial" w:hAnsi="Arial" w:cs="Arial"/>
          <w:sz w:val="22"/>
          <w:szCs w:val="22"/>
          <w:lang w:eastAsia="hu-HU"/>
        </w:rPr>
        <w:t>,-</w:t>
      </w:r>
      <w:proofErr w:type="gramEnd"/>
      <w:r>
        <w:rPr>
          <w:rFonts w:ascii="Arial" w:hAnsi="Arial" w:cs="Arial"/>
          <w:sz w:val="22"/>
          <w:szCs w:val="22"/>
          <w:lang w:eastAsia="hu-HU"/>
        </w:rPr>
        <w:t xml:space="preserve"> HUF + Áfa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sz w:val="16"/>
          <w:szCs w:val="16"/>
        </w:rPr>
        <w:t>szereplő határidőn belül átutalom</w:t>
      </w:r>
      <w:r w:rsidR="00342D22">
        <w:rPr>
          <w:rFonts w:ascii="Arial" w:hAnsi="Arial" w:cs="Arial"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6A944C5B" w14:textId="77777777" w:rsidR="00FA28A9" w:rsidRDefault="00FA28A9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5DD6" w14:textId="77777777" w:rsidR="004B4373" w:rsidRDefault="004B4373" w:rsidP="008F608D">
      <w:r>
        <w:separator/>
      </w:r>
    </w:p>
  </w:endnote>
  <w:endnote w:type="continuationSeparator" w:id="0">
    <w:p w14:paraId="3544CD1C" w14:textId="77777777" w:rsidR="004B4373" w:rsidRDefault="004B437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545C" w14:textId="77777777" w:rsidR="00052AEB" w:rsidRPr="003050A5" w:rsidRDefault="003050A5" w:rsidP="003050A5">
    <w:pPr>
      <w:pStyle w:val="llb"/>
    </w:pPr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>
      <w:rPr>
        <w:color w:val="63D8DE" w:themeColor="text2"/>
        <w:sz w:val="16"/>
        <w:szCs w:val="16"/>
        <w:lang w:val="de-AT"/>
      </w:rPr>
      <w:t xml:space="preserve">  </w:t>
    </w:r>
    <w:r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>
      <w:rPr>
        <w:color w:val="63D8DE" w:themeColor="text2"/>
        <w:sz w:val="16"/>
        <w:szCs w:val="16"/>
        <w:lang w:val="de-AT"/>
      </w:rPr>
      <w:t xml:space="preserve">  </w:t>
    </w:r>
    <w:r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2AEF" w14:textId="77777777" w:rsidR="004B4373" w:rsidRDefault="004B4373" w:rsidP="008F608D">
      <w:r>
        <w:separator/>
      </w:r>
    </w:p>
  </w:footnote>
  <w:footnote w:type="continuationSeparator" w:id="0">
    <w:p w14:paraId="7FC466D6" w14:textId="77777777" w:rsidR="004B4373" w:rsidRDefault="004B437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590C64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proofErr w:type="spellStart"/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proofErr w:type="spellEnd"/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6AFF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460943397" o:spid="_x0000_i1025" type="#_x0000_t75" style="width:60.75pt;height:29.25pt;visibility:visible;mso-wrap-style:square">
            <v:imagedata r:id="rId1" o:title=""/>
          </v:shape>
        </w:pict>
      </mc:Choice>
      <mc:Fallback>
        <w:drawing>
          <wp:inline distT="0" distB="0" distL="0" distR="0" wp14:anchorId="5724271F" wp14:editId="20FDBC9C">
            <wp:extent cx="771525" cy="371475"/>
            <wp:effectExtent l="0" t="0" r="0" b="0"/>
            <wp:docPr id="1460943397" name="Kép 146094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C0981"/>
    <w:rsid w:val="000C69B8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4930"/>
    <w:rsid w:val="002067E8"/>
    <w:rsid w:val="0022635A"/>
    <w:rsid w:val="00227C72"/>
    <w:rsid w:val="0023130C"/>
    <w:rsid w:val="002469EF"/>
    <w:rsid w:val="002938AE"/>
    <w:rsid w:val="002A4CB8"/>
    <w:rsid w:val="002E434D"/>
    <w:rsid w:val="00300A85"/>
    <w:rsid w:val="003012E5"/>
    <w:rsid w:val="003046CA"/>
    <w:rsid w:val="003050A5"/>
    <w:rsid w:val="00316E92"/>
    <w:rsid w:val="00317246"/>
    <w:rsid w:val="00326219"/>
    <w:rsid w:val="003344F5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B4373"/>
    <w:rsid w:val="004C7030"/>
    <w:rsid w:val="004D3991"/>
    <w:rsid w:val="004D54E3"/>
    <w:rsid w:val="00511918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5025D"/>
    <w:rsid w:val="006558FB"/>
    <w:rsid w:val="00656AE1"/>
    <w:rsid w:val="0066006B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C22EA"/>
    <w:rsid w:val="007F2B9C"/>
    <w:rsid w:val="007F7994"/>
    <w:rsid w:val="008019F0"/>
    <w:rsid w:val="00801B3D"/>
    <w:rsid w:val="0080268A"/>
    <w:rsid w:val="0080559E"/>
    <w:rsid w:val="00806989"/>
    <w:rsid w:val="00851D3C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55C03"/>
    <w:rsid w:val="0096242C"/>
    <w:rsid w:val="00962AC4"/>
    <w:rsid w:val="00964C14"/>
    <w:rsid w:val="009711AE"/>
    <w:rsid w:val="009A2CE0"/>
    <w:rsid w:val="009A7BF6"/>
    <w:rsid w:val="009B1E31"/>
    <w:rsid w:val="009B5072"/>
    <w:rsid w:val="009D1995"/>
    <w:rsid w:val="009D1E9D"/>
    <w:rsid w:val="009E79B0"/>
    <w:rsid w:val="009F2167"/>
    <w:rsid w:val="00A21072"/>
    <w:rsid w:val="00A26188"/>
    <w:rsid w:val="00A3181B"/>
    <w:rsid w:val="00A3761D"/>
    <w:rsid w:val="00A5044F"/>
    <w:rsid w:val="00A57024"/>
    <w:rsid w:val="00A5724F"/>
    <w:rsid w:val="00A741E4"/>
    <w:rsid w:val="00A830D0"/>
    <w:rsid w:val="00A86252"/>
    <w:rsid w:val="00AA11AA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93717"/>
    <w:rsid w:val="00BA15F8"/>
    <w:rsid w:val="00BB4600"/>
    <w:rsid w:val="00BB63CB"/>
    <w:rsid w:val="00BD4314"/>
    <w:rsid w:val="00BD6B5C"/>
    <w:rsid w:val="00BE0831"/>
    <w:rsid w:val="00BE1E72"/>
    <w:rsid w:val="00BE2AD0"/>
    <w:rsid w:val="00BE3E62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C6BED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368EC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28A9"/>
    <w:rsid w:val="00FA68EA"/>
    <w:rsid w:val="00FB067F"/>
    <w:rsid w:val="00FB3F15"/>
    <w:rsid w:val="00FD460C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94580-8A15-41A3-9AEB-95CF9C35A1A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6632da8-2f79-4c1c-b73b-3ef3e9f09cd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1c5bd09-d2d8-481f-bbbd-1a146688cb78"/>
  </ds:schemaRefs>
</ds:datastoreItem>
</file>

<file path=customXml/itemProps3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ICG - Jelentkezési lap</vt:lpstr>
      <vt:lpstr>ICG</vt:lpstr>
      <vt:lpstr>ICG</vt:lpstr>
    </vt:vector>
  </TitlesOfParts>
  <Company>ICG Integrated Consulting Group Kft.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 - Jelentkezési lap</dc:title>
  <dc:creator>ana</dc:creator>
  <cp:lastModifiedBy>Zsuzsa Tatrai</cp:lastModifiedBy>
  <cp:revision>2</cp:revision>
  <cp:lastPrinted>2011-05-19T12:08:00Z</cp:lastPrinted>
  <dcterms:created xsi:type="dcterms:W3CDTF">2025-05-14T13:28:00Z</dcterms:created>
  <dcterms:modified xsi:type="dcterms:W3CDTF">2025-05-14T13:28:00Z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